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Пензе 13 марта стартовала социально-экологическая акция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Миллион добрых крышечек для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Дома Вероники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(0+).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 ней на пресс-конференции рассказали заместитель председателя правительства региона Олег Ягов, министр образования Александр Воронков, исполнительный директор АНО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Квартал Луи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Мария Львова-Белова и организатор акции Павел Маслов.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 словам Олега Ягова, проект является многогранным, он позволит привлечь детей и взрослых к совместному решению экологических и социальных задач: показать, что каждый может проявить заботу о ближнем и что привычный мусор — это ценный ресурс.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Всем известно, что 95% мусора в стране не перерабатывается, а просто скапливается на свалке. Пластик разлагается более 100 лет. Но это сырье можно использовать для переработки.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Мы предложили нашей молодежи, школьникам до конца апреля собирать крышечки от ПЭТ-тары. Они будут направлены на переработку. Вырученные от их сдачи деньги пойдут на благотворительность — строительство пансиона для инвалидов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Дом Вероники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», —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отметил Павел Маслов.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Соревновательность в добрых делах способствует развитию ребенка. У нас в регионе — 119 тыс. школьников, и если каждый принесет хотя бы по 10 крышечек, как раз получится миллион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», —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сказал Александр Воронков.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ходе пресс-конференции было отмечено, что акция пойдет с 13 марта по 29 апреля. Во время ее проведения жители будут копить крышечки от ПЭТ-тары, их нужно будет принести 28 и 29 апреля в пункты приема — школы. Емкости для сбора также установят в Доме молодежи.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Мария Львова-Белова поблагодарила всех за внимание к проекту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Дом Вероники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который направлен на помощь молодым людям с тяжелой инвалидностью. В нем смогут проживать 10 человек, ребята будут там работать и получать новые знания. Также дом будет хостелом для семей с инвалидами и инвалидов, приехавших в Пензу из районов на реабилитацию.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Собранные за время акции средства пойдут на внутреннюю отделку помещений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Дома Вероники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Ранее о поддержке проекта заявил губернатор Пензенской области Иван Белозерцев.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199" w:dyaOrig="3199">
          <v:rect xmlns:o="urn:schemas-microsoft-com:office:office" xmlns:v="urn:schemas-microsoft-com:vml" id="rectole0000000000" style="width:159.950000pt;height:159.9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726" w:dyaOrig="5791">
          <v:rect xmlns:o="urn:schemas-microsoft-com:office:office" xmlns:v="urn:schemas-microsoft-com:vml" id="rectole0000000001" style="width:436.300000pt;height:289.5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styles.xml" Id="docRId5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numbering.xml" Id="docRId4" Type="http://schemas.openxmlformats.org/officeDocument/2006/relationships/numbering"/></Relationships>
</file>